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D0" w:rsidRPr="000123D0" w:rsidRDefault="000123D0" w:rsidP="00CB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0123D0">
        <w:rPr>
          <w:rFonts w:ascii="Times New Roman" w:eastAsia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>
            <wp:extent cx="3905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D0" w:rsidRPr="000123D0" w:rsidRDefault="000123D0" w:rsidP="00CB21EC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u-HU" w:eastAsia="ru-RU"/>
        </w:rPr>
      </w:pPr>
    </w:p>
    <w:p w:rsidR="000123D0" w:rsidRPr="000123D0" w:rsidRDefault="000123D0" w:rsidP="00CB21EC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123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</w:t>
      </w:r>
      <w:r w:rsidRPr="000123D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Ї</w:t>
      </w:r>
      <w:r w:rsidRPr="000123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 А</w:t>
      </w:r>
    </w:p>
    <w:p w:rsidR="000123D0" w:rsidRPr="000123D0" w:rsidRDefault="006C2783" w:rsidP="006C2783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="000123D0" w:rsidRPr="000123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ТИСААГТЕЛЕКСЬКА СІЛЬСЬКА РАДА</w:t>
      </w:r>
    </w:p>
    <w:p w:rsidR="000123D0" w:rsidRPr="000123D0" w:rsidRDefault="000123D0" w:rsidP="000123D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123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УЖГОРОДСЬКОГО РАЙОНУ ЗАКАРПАТСЬКОЇ ОБЛАСТІ</w:t>
      </w:r>
    </w:p>
    <w:p w:rsidR="000123D0" w:rsidRPr="000123D0" w:rsidRDefault="000123D0" w:rsidP="000123D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23D0" w:rsidRPr="000123D0" w:rsidRDefault="00275221" w:rsidP="000123D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сьома</w:t>
      </w:r>
      <w:r w:rsidR="000123D0" w:rsidRPr="0001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четвертого скликання</w:t>
      </w:r>
    </w:p>
    <w:p w:rsidR="000123D0" w:rsidRPr="000123D0" w:rsidRDefault="000123D0" w:rsidP="000123D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3D0" w:rsidRPr="000123D0" w:rsidRDefault="000123D0" w:rsidP="000123D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23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</w:t>
      </w:r>
      <w:r w:rsidRPr="000123D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</w:t>
      </w:r>
      <w:r w:rsidRPr="000123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 Е Н Н Я</w:t>
      </w:r>
    </w:p>
    <w:p w:rsidR="000123D0" w:rsidRPr="000123D0" w:rsidRDefault="000123D0" w:rsidP="000123D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23D0" w:rsidRPr="000123D0" w:rsidRDefault="000123D0" w:rsidP="000123D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</w:pPr>
      <w:r w:rsidRPr="0001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</w:t>
      </w:r>
      <w:r w:rsidRPr="000123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7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 червня</w:t>
      </w:r>
      <w:r w:rsidRPr="000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7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01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01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№</w:t>
      </w:r>
      <w:r w:rsidR="00275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</w:t>
      </w:r>
    </w:p>
    <w:p w:rsidR="000123D0" w:rsidRPr="000123D0" w:rsidRDefault="000123D0" w:rsidP="000123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23D0">
        <w:rPr>
          <w:rFonts w:ascii="Times New Roman" w:eastAsia="Times New Roman" w:hAnsi="Times New Roman" w:cs="Times New Roman"/>
          <w:sz w:val="24"/>
          <w:szCs w:val="24"/>
          <w:lang w:val="hu-HU" w:eastAsia="ru-RU"/>
        </w:rPr>
        <w:t>c</w:t>
      </w:r>
      <w:r w:rsidRPr="00012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.Тисаагтелек         </w:t>
      </w:r>
    </w:p>
    <w:p w:rsidR="000123D0" w:rsidRPr="000123D0" w:rsidRDefault="000123D0" w:rsidP="000123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hu-HU" w:eastAsia="ru-RU"/>
        </w:rPr>
      </w:pPr>
    </w:p>
    <w:p w:rsidR="00275221" w:rsidRPr="00275221" w:rsidRDefault="000123D0" w:rsidP="000123D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275221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П</w:t>
      </w:r>
      <w:r w:rsidR="00275221" w:rsidRPr="0027522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ро встановлення </w:t>
      </w:r>
      <w:r w:rsidR="00275221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м</w:t>
      </w:r>
      <w:r w:rsidR="00275221" w:rsidRPr="00275221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ісцевих</w:t>
      </w:r>
    </w:p>
    <w:p w:rsidR="000123D0" w:rsidRPr="00275221" w:rsidRDefault="00275221" w:rsidP="000123D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hu-HU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податків та зборів </w:t>
      </w:r>
      <w:r w:rsidR="000123D0" w:rsidRPr="0027522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на </w:t>
      </w:r>
      <w:r w:rsidRPr="00275221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2020</w:t>
      </w:r>
      <w:r w:rsidR="000123D0" w:rsidRPr="0027522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рік</w:t>
      </w:r>
    </w:p>
    <w:p w:rsidR="000123D0" w:rsidRPr="000123D0" w:rsidRDefault="000123D0" w:rsidP="000123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123D0" w:rsidRPr="00896361" w:rsidRDefault="000123D0" w:rsidP="000123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Керуючися абзацами другим і третім пункту 284.1 статті 284</w:t>
      </w:r>
      <w:r w:rsidR="00275221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</w:t>
      </w:r>
      <w:r w:rsidR="00275221" w:rsidRPr="00A25EB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75221" w:rsidRPr="00A25EBE">
        <w:rPr>
          <w:rFonts w:ascii="Times New Roman" w:hAnsi="Times New Roman" w:cs="Times New Roman"/>
          <w:sz w:val="24"/>
          <w:szCs w:val="24"/>
        </w:rPr>
        <w:t>а виконання підпункту 12.4.3 пункту 12.4 статті 12</w:t>
      </w: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Податкового кодексу України та пунктом 24 частини першої статті 26 Закону України “Про місцеве самоврядування в Україні”, </w:t>
      </w: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постановою КМУ від 24.05.2017 р. № 483, </w:t>
      </w:r>
      <w:r w:rsidRPr="00A25E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Тисаагтелекськасільська </w:t>
      </w:r>
      <w:r w:rsidRPr="008963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рада</w:t>
      </w:r>
    </w:p>
    <w:p w:rsidR="000123D0" w:rsidRPr="00896361" w:rsidRDefault="000123D0" w:rsidP="000123D0">
      <w:pPr>
        <w:widowControl w:val="0"/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123D0" w:rsidRPr="00A25EBE" w:rsidRDefault="000123D0" w:rsidP="000123D0">
      <w:pPr>
        <w:widowControl w:val="0"/>
        <w:spacing w:after="0" w:line="240" w:lineRule="auto"/>
        <w:ind w:right="14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896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ВИРІШИЛА:</w:t>
      </w:r>
    </w:p>
    <w:p w:rsidR="000123D0" w:rsidRPr="00125CF6" w:rsidRDefault="000123D0" w:rsidP="000123D0">
      <w:pPr>
        <w:widowControl w:val="0"/>
        <w:spacing w:after="0" w:line="240" w:lineRule="auto"/>
        <w:ind w:right="14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96361" w:rsidRPr="00896361" w:rsidRDefault="00896361" w:rsidP="00896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89636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1/</w:t>
      </w:r>
      <w:r w:rsidR="000123D0" w:rsidRPr="0089636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Установити на території  Тисаагтелекської сільської ради Ужгородського району</w:t>
      </w:r>
    </w:p>
    <w:p w:rsidR="000123D0" w:rsidRPr="00896361" w:rsidRDefault="000123D0" w:rsidP="0089636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963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Закарпатської області:</w:t>
      </w:r>
    </w:p>
    <w:p w:rsidR="000123D0" w:rsidRPr="00A25EBE" w:rsidRDefault="000123D0" w:rsidP="007379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1) ставки земельного податку згідно з додатком 1;</w:t>
      </w:r>
    </w:p>
    <w:p w:rsidR="000123D0" w:rsidRPr="00A25EBE" w:rsidRDefault="000123D0" w:rsidP="007379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u-HU"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2) пільги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9D53EF" w:rsidRPr="00A25EBE" w:rsidRDefault="00C36852" w:rsidP="007379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3 ) ставки податку на нерухоме майно, відмінне від земельної ділянки.</w:t>
      </w:r>
    </w:p>
    <w:p w:rsidR="007379A2" w:rsidRPr="00A25EBE" w:rsidRDefault="00C36852" w:rsidP="00C368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згідно з додатком 3.</w:t>
      </w:r>
    </w:p>
    <w:p w:rsidR="006C2783" w:rsidRPr="00A25EBE" w:rsidRDefault="006C2783" w:rsidP="00C368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u-HU"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val="hu-HU" w:eastAsia="ru-RU"/>
        </w:rPr>
        <w:t>4</w:t>
      </w: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) туристичний збір, згідно додатку 4.</w:t>
      </w:r>
    </w:p>
    <w:p w:rsidR="006C2783" w:rsidRPr="00A25EBE" w:rsidRDefault="00C23C64" w:rsidP="00C368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5 ) </w:t>
      </w:r>
      <w:r w:rsidR="006C2783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збір за місця для паркування трансп</w:t>
      </w:r>
      <w:r w:rsidR="0005672D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ортних засобів, згідно додатку 4</w:t>
      </w:r>
      <w:r w:rsidR="006C2783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:rsidR="0005672D" w:rsidRPr="00A25EBE" w:rsidRDefault="0005672D" w:rsidP="00C368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6) транспортний податок.згідно додатку 4</w:t>
      </w:r>
    </w:p>
    <w:p w:rsidR="0005672D" w:rsidRPr="00A25EBE" w:rsidRDefault="0005672D" w:rsidP="00C368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7) єдиний податок,згідно додатку 4.</w:t>
      </w:r>
    </w:p>
    <w:p w:rsidR="000123D0" w:rsidRPr="00A25EBE" w:rsidRDefault="000123D0" w:rsidP="000123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</w:t>
      </w:r>
      <w:r w:rsidRPr="00A25E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Секретарю сільської ради Гере Н.О. оприлюднити дане рішення на інформаційному стенді сільської ради.</w:t>
      </w:r>
    </w:p>
    <w:p w:rsidR="000123D0" w:rsidRPr="00A25EBE" w:rsidRDefault="000123D0" w:rsidP="00012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 Контроль за виконанням </w:t>
      </w:r>
      <w:r w:rsidR="0089636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даного </w:t>
      </w: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рішення покласти на постійну комісію з </w:t>
      </w:r>
      <w:r w:rsidRPr="00A25E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планування,  фінансів, бюджету та  соціально – економічного розвитку.</w:t>
      </w:r>
    </w:p>
    <w:p w:rsidR="000123D0" w:rsidRPr="00A25EBE" w:rsidRDefault="000123D0" w:rsidP="00012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 Ріш</w:t>
      </w:r>
      <w:r w:rsidR="00275221"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ення </w:t>
      </w:r>
      <w:r w:rsidR="00275221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20</w:t>
      </w: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сесії Тисаагтелекської сільської ради </w:t>
      </w: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val="hu-HU" w:eastAsia="ru-RU"/>
        </w:rPr>
        <w:t>1V</w:t>
      </w:r>
      <w:r w:rsidR="00275221"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скликання № </w:t>
      </w:r>
      <w:r w:rsidR="00275221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9</w:t>
      </w:r>
      <w:r w:rsidR="00D6167F"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від </w:t>
      </w:r>
      <w:r w:rsidR="00D6167F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16</w:t>
      </w:r>
      <w:r w:rsidR="00D6167F"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.0</w:t>
      </w:r>
      <w:r w:rsidR="00D6167F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5</w:t>
      </w:r>
      <w:r w:rsidR="00D6167F"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.201</w:t>
      </w:r>
      <w:r w:rsidR="00D6167F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8</w:t>
      </w: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року</w:t>
      </w:r>
      <w:r w:rsidR="00D6167F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з зм</w:t>
      </w:r>
      <w:r w:rsidR="0089636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і</w:t>
      </w:r>
      <w:r w:rsidR="00D6167F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нами</w:t>
      </w: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визнати такими, що втратили чинність.</w:t>
      </w:r>
    </w:p>
    <w:p w:rsidR="000123D0" w:rsidRPr="00A25EBE" w:rsidRDefault="000123D0" w:rsidP="000123D0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 Рішення набирає чинності з </w:t>
      </w:r>
      <w:r w:rsidR="00275221"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01.01.2020</w:t>
      </w:r>
      <w:r w:rsidRPr="00A2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року.</w:t>
      </w:r>
    </w:p>
    <w:p w:rsidR="000123D0" w:rsidRDefault="000123D0" w:rsidP="000123D0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25EBE" w:rsidRDefault="00A25EBE" w:rsidP="000123D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25EBE" w:rsidRPr="00B94A7D" w:rsidRDefault="00A25EBE" w:rsidP="000123D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A25EBE" w:rsidRPr="00B94A7D" w:rsidRDefault="00A25EBE" w:rsidP="000123D0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B94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Сільський голова                                                       В.В.Торма</w:t>
      </w:r>
    </w:p>
    <w:p w:rsidR="000123D0" w:rsidRPr="00125CF6" w:rsidRDefault="000123D0" w:rsidP="000123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6C2783" w:rsidRPr="00125CF6" w:rsidRDefault="006C2783" w:rsidP="006125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23C64" w:rsidRDefault="00C23C64" w:rsidP="006125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125D8" w:rsidRPr="006C2783" w:rsidRDefault="006125D8" w:rsidP="006125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Додаток 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1</w:t>
      </w:r>
    </w:p>
    <w:p w:rsidR="006125D8" w:rsidRPr="006125D8" w:rsidRDefault="006125D8" w:rsidP="006125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3E62BE">
        <w:rPr>
          <w:rFonts w:ascii="Times New Roman" w:eastAsia="Calibri" w:hAnsi="Times New Roman" w:cs="Times New Roman"/>
          <w:noProof/>
          <w:sz w:val="24"/>
          <w:szCs w:val="24"/>
        </w:rPr>
        <w:t xml:space="preserve">до рішення про встановлення 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місцевих</w:t>
      </w:r>
    </w:p>
    <w:p w:rsidR="006125D8" w:rsidRPr="003E62BE" w:rsidRDefault="00275221" w:rsidP="006125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податків і зборів на 2020</w:t>
      </w:r>
      <w:r w:rsidR="006125D8" w:rsidRPr="003E62BE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рік</w:t>
      </w:r>
      <w:r w:rsidR="006125D8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затвердженого</w:t>
      </w:r>
    </w:p>
    <w:p w:rsidR="006125D8" w:rsidRPr="003E62BE" w:rsidRDefault="006125D8" w:rsidP="006125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</w:t>
      </w:r>
      <w:r w:rsidR="0027522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-ої сесії 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u-HU"/>
        </w:rPr>
        <w:t>V</w:t>
      </w: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скликання</w:t>
      </w:r>
    </w:p>
    <w:p w:rsidR="006125D8" w:rsidRPr="003E62BE" w:rsidRDefault="006125D8" w:rsidP="006125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Тисаагтелекської</w:t>
      </w: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</w:p>
    <w:p w:rsidR="006125D8" w:rsidRPr="003E62BE" w:rsidRDefault="00275221" w:rsidP="006125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від 03</w:t>
      </w:r>
      <w:r w:rsidR="006125D8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06</w:t>
      </w:r>
      <w:r w:rsidR="006125D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2019</w:t>
      </w:r>
      <w:r w:rsidR="006125D8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№ __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6125D8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__</w:t>
      </w:r>
    </w:p>
    <w:p w:rsidR="000123D0" w:rsidRPr="000123D0" w:rsidRDefault="000123D0" w:rsidP="000123D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123D0" w:rsidRPr="00125CF6" w:rsidRDefault="000123D0" w:rsidP="00125CF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25C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Ставки</w:t>
      </w:r>
    </w:p>
    <w:p w:rsidR="000123D0" w:rsidRPr="00896361" w:rsidRDefault="000123D0" w:rsidP="0089636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25C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земельного податку</w:t>
      </w:r>
      <w:r w:rsidR="00827A1C" w:rsidRPr="00125C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2020</w:t>
      </w:r>
      <w:r w:rsidRPr="00125C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рік, введені в дію</w:t>
      </w:r>
      <w:r w:rsidR="00827A1C" w:rsidRPr="00125C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 01 січня 2020</w:t>
      </w:r>
      <w:r w:rsidRPr="00125C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</w:t>
      </w:r>
    </w:p>
    <w:p w:rsidR="006C2783" w:rsidRDefault="000123D0" w:rsidP="006C2783">
      <w:pPr>
        <w:widowControl w:val="0"/>
        <w:spacing w:before="60"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123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Адміністративно-територіальна одиниця,</w:t>
      </w:r>
    </w:p>
    <w:p w:rsidR="000123D0" w:rsidRPr="000123D0" w:rsidRDefault="000123D0" w:rsidP="006C2783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123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яку поширюється дія рішення органу місцевого самоврядування:</w:t>
      </w:r>
    </w:p>
    <w:p w:rsidR="000123D0" w:rsidRPr="000123D0" w:rsidRDefault="000123D0" w:rsidP="000123D0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701"/>
        <w:gridCol w:w="1809"/>
        <w:gridCol w:w="4801"/>
      </w:tblGrid>
      <w:tr w:rsidR="004F13D2" w:rsidRPr="000123D0" w:rsidTr="004F13D2">
        <w:trPr>
          <w:trHeight w:val="584"/>
        </w:trPr>
        <w:tc>
          <w:tcPr>
            <w:tcW w:w="1277" w:type="dxa"/>
            <w:shd w:val="clear" w:color="auto" w:fill="auto"/>
          </w:tcPr>
          <w:p w:rsidR="004F13D2" w:rsidRPr="000123D0" w:rsidRDefault="004F13D2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Код області</w:t>
            </w:r>
          </w:p>
        </w:tc>
        <w:tc>
          <w:tcPr>
            <w:tcW w:w="1701" w:type="dxa"/>
            <w:shd w:val="clear" w:color="auto" w:fill="auto"/>
          </w:tcPr>
          <w:p w:rsidR="004F13D2" w:rsidRDefault="00FA1215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Код</w:t>
            </w:r>
          </w:p>
          <w:p w:rsidR="00FA1215" w:rsidRPr="000123D0" w:rsidRDefault="00FA1215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району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D2" w:rsidRPr="004F13D2" w:rsidRDefault="004F13D2" w:rsidP="004F1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Код КОАТУУ</w:t>
            </w: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D2" w:rsidRPr="000123D0" w:rsidRDefault="004F13D2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</w:t>
            </w: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</w:tr>
      <w:tr w:rsidR="004F13D2" w:rsidRPr="000123D0" w:rsidTr="004F13D2">
        <w:trPr>
          <w:trHeight w:val="300"/>
        </w:trPr>
        <w:tc>
          <w:tcPr>
            <w:tcW w:w="1277" w:type="dxa"/>
            <w:shd w:val="clear" w:color="auto" w:fill="auto"/>
          </w:tcPr>
          <w:p w:rsidR="004F13D2" w:rsidRPr="000123D0" w:rsidRDefault="004F13D2" w:rsidP="00012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0312</w:t>
            </w:r>
          </w:p>
        </w:tc>
        <w:tc>
          <w:tcPr>
            <w:tcW w:w="1701" w:type="dxa"/>
            <w:shd w:val="clear" w:color="auto" w:fill="auto"/>
          </w:tcPr>
          <w:p w:rsidR="004F13D2" w:rsidRPr="000123D0" w:rsidRDefault="00FA1215" w:rsidP="00012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 0714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2" w:rsidRPr="000123D0" w:rsidRDefault="00FA1215" w:rsidP="006125D8">
            <w:pPr>
              <w:spacing w:after="0" w:line="240" w:lineRule="auto"/>
              <w:ind w:right="-269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2124887001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D2" w:rsidRPr="000123D0" w:rsidRDefault="004F13D2" w:rsidP="00012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Тисаагтелекська сільська рада</w:t>
            </w:r>
          </w:p>
        </w:tc>
      </w:tr>
    </w:tbl>
    <w:p w:rsidR="000123D0" w:rsidRPr="000123D0" w:rsidRDefault="000123D0" w:rsidP="000123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</w:pPr>
    </w:p>
    <w:tbl>
      <w:tblPr>
        <w:tblW w:w="10005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5"/>
        <w:gridCol w:w="4966"/>
        <w:gridCol w:w="1081"/>
        <w:gridCol w:w="1081"/>
        <w:gridCol w:w="1081"/>
        <w:gridCol w:w="1081"/>
      </w:tblGrid>
      <w:tr w:rsidR="000123D0" w:rsidRPr="000123D0" w:rsidTr="006972E5">
        <w:tc>
          <w:tcPr>
            <w:tcW w:w="5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цільового призначення земель</w:t>
            </w: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 w:eastAsia="ru-RU"/>
              </w:rPr>
              <w:t xml:space="preserve"> 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Ставки податку</w:t>
            </w: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 w:eastAsia="ru-RU"/>
              </w:rPr>
              <w:t>4</w:t>
            </w: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(% нормативної грошової оцінки) </w:t>
            </w:r>
          </w:p>
        </w:tc>
      </w:tr>
      <w:tr w:rsidR="000123D0" w:rsidRPr="000123D0" w:rsidTr="006972E5">
        <w:tc>
          <w:tcPr>
            <w:tcW w:w="5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123D0" w:rsidRPr="000123D0" w:rsidRDefault="000123D0" w:rsidP="000123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Код</w:t>
            </w: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</w:t>
            </w: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 юридич-них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 фізичних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 юридич-них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 фізичних осіб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сільськогосподарського призначення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ведення товарного сільськогосподарського виробництва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ведення фермерського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ведення особистого селянського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ведення підсобного сільського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індивідуального садівництва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колективного садівництва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городництва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сінокосіння і випасання худоби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дослідних і навчальних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надання послуг у сільському господарстві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іншого сільськогосподарського призначення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01.14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житлової забудови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колективного житлового будівництва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індивідуальних гаражів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колективного гаражного будівництва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іншої житлової забудови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громадської забудови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органів державної влади та місцевого самоврядування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закладівосвіти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закладів охорони здоров'я та соціальної допомоги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громадських та релігійних організацій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торгівлі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постійної діяльності органів МНС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03.15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природно-заповідного фонду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біосферних заповідників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природних заповідників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національних природних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ботанічних садів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зоологічних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дендрологічних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парків-пам'яток садово-паркового мистецтва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заказників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заповідних урочищ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пам'яток природи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збереження та використання регіональних ландшафтних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Землі іншого природоохоронного призначення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оздоровчого призначення </w:t>
            </w: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і обслуговування санаторно-оздоровчих закладів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розробки родовищ природних лікувальних ресурсів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інших оздоровчих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рекреаційного призначення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індивідуального дачного будівництва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колективного дачного будівництва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07.01 - 07.04 та для збереження та використання земель природно-</w:t>
            </w: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історико-культурного призначення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забезпечення охорони об'єктів культурної спадщини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обслуговування музейних закладів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іншого історико-культурного призначення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Землі лісогосподарського призначення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ведення лісового господарства і пов'язаних з ним послуг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827A1C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827A1C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827A1C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827A1C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іншого лісогосподарського призначення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827A1C" w:rsidP="0082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827A1C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827A1C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827A1C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827A1C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827A1C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827A1C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9721E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Землі водного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експлуатації та догляду за водними об'єктами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експлуатації та догляду за смугами відведення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експлуатації та догляду за гідротехнічними, іншими водогосподарськими спорудами і каналами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догляду за береговими смугами водних шляхів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сінокосіння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рибогосподарських потреб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проведення науково-дослідних робіт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промисловості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розміщення та експлуатації основних, підсобних і допоміжних будівель та споруд </w:t>
            </w: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підприємств переробної, машинобудівної та іншої промисловості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транспорту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12.01 - 12.09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Землі зв'язку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об'єктів і споруд телекомунікацій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таексплуатації будівель та споруд об'єктів поштового зв'язку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таексплуатації інших технічних засобів зв'язку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енергетики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розміщення, будівництва, експлуатації та обслуговування будівель і споруд об'єктів </w:t>
            </w: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енергогенеруючих підприємств, установ і організацій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Землі оборони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постійної діяльності Збройних Сил України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постійної діяльності внутрішніх військ МВС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постійної діяльності Державної прикордонної служби України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постійної діяльності Служби безпеки України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постійної діяльності інших, створених відповідно до законів України, військових формувань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rPr>
          <w:trHeight w:val="9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запасу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Землі резервного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Землі загального користування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0123D0" w:rsidRPr="000123D0" w:rsidTr="006972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16 - 18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D0" w:rsidRPr="000123D0" w:rsidRDefault="000123D0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0123D0" w:rsidRPr="000123D0" w:rsidRDefault="000123D0" w:rsidP="000123D0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123D0" w:rsidRPr="000123D0" w:rsidRDefault="000123D0" w:rsidP="000123D0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123D0" w:rsidRPr="000123D0" w:rsidRDefault="000123D0" w:rsidP="000123D0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123D0" w:rsidRPr="000123D0" w:rsidRDefault="000123D0" w:rsidP="000123D0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123D0" w:rsidRPr="000123D0" w:rsidRDefault="000123D0" w:rsidP="000123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2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Секретар сільської ради                                                      Н.О.Гере</w:t>
      </w:r>
    </w:p>
    <w:p w:rsidR="000123D0" w:rsidRPr="000123D0" w:rsidRDefault="000123D0" w:rsidP="000123D0">
      <w:pPr>
        <w:keepNext/>
        <w:keepLine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23D0" w:rsidRDefault="000123D0" w:rsidP="0001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25D8" w:rsidRDefault="006125D8" w:rsidP="0001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25D8" w:rsidRDefault="006125D8" w:rsidP="0001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25D8" w:rsidRDefault="006125D8" w:rsidP="0001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25D8" w:rsidRDefault="006125D8" w:rsidP="0001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25D8" w:rsidRDefault="006125D8" w:rsidP="0001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25D8" w:rsidRDefault="006125D8" w:rsidP="0001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6852" w:rsidRDefault="00C36852" w:rsidP="00612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u-RU"/>
        </w:rPr>
      </w:pPr>
    </w:p>
    <w:p w:rsidR="006C2783" w:rsidRDefault="006C2783" w:rsidP="00612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2783" w:rsidRDefault="006C2783" w:rsidP="00612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25D8" w:rsidRDefault="006125D8" w:rsidP="006125D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2</w:t>
      </w:r>
    </w:p>
    <w:p w:rsidR="006125D8" w:rsidRPr="006125D8" w:rsidRDefault="006125D8" w:rsidP="006125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3E62BE">
        <w:rPr>
          <w:rFonts w:ascii="Times New Roman" w:eastAsia="Calibri" w:hAnsi="Times New Roman" w:cs="Times New Roman"/>
          <w:noProof/>
          <w:sz w:val="24"/>
          <w:szCs w:val="24"/>
        </w:rPr>
        <w:t xml:space="preserve">до рішення про встановлення </w:t>
      </w:r>
      <w:r w:rsidRPr="003E62BE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місцевих </w:t>
      </w:r>
    </w:p>
    <w:p w:rsidR="006125D8" w:rsidRPr="006125D8" w:rsidRDefault="006125D8" w:rsidP="006125D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3E62BE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податків</w:t>
      </w:r>
      <w:r w:rsidR="009721E0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і зборів на 2020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рік</w:t>
      </w: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затвердженого</w:t>
      </w:r>
    </w:p>
    <w:p w:rsidR="006125D8" w:rsidRPr="003E62BE" w:rsidRDefault="006125D8" w:rsidP="00612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</w:t>
      </w:r>
      <w:r w:rsidR="009721E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-ої сесії 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u-HU"/>
        </w:rPr>
        <w:t>V</w:t>
      </w: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скликання</w:t>
      </w:r>
    </w:p>
    <w:p w:rsidR="006125D8" w:rsidRPr="003E62BE" w:rsidRDefault="006125D8" w:rsidP="006125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Тисаагтелекської</w:t>
      </w: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</w:p>
    <w:p w:rsidR="006125D8" w:rsidRPr="003E62BE" w:rsidRDefault="009721E0" w:rsidP="006125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від 03</w:t>
      </w:r>
      <w:r w:rsidR="006125D8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06</w:t>
      </w:r>
      <w:r w:rsidR="006125D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2019 року № _10</w:t>
      </w:r>
      <w:r w:rsidR="006125D8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</w:p>
    <w:p w:rsidR="009D53EF" w:rsidRPr="009721E0" w:rsidRDefault="009D53EF" w:rsidP="009D53EF">
      <w:pPr>
        <w:keepNext/>
        <w:keepLines/>
        <w:spacing w:before="240" w:after="24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val="hu-HU" w:eastAsia="ru-RU"/>
        </w:rPr>
      </w:pPr>
      <w:r w:rsidRPr="009721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</w:t>
      </w:r>
    </w:p>
    <w:p w:rsidR="000123D0" w:rsidRPr="000123D0" w:rsidRDefault="000123D0" w:rsidP="009D53EF">
      <w:pPr>
        <w:keepNext/>
        <w:keepLines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21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пільг для фізичних та юридичних осіб, наданих </w:t>
      </w:r>
      <w:r w:rsidRPr="009721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 xml:space="preserve">відповідно до пункту 284.1 статті 284 Податкового </w:t>
      </w:r>
      <w:r w:rsidRPr="009721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кодексу України, із сплати земельного податку</w:t>
      </w:r>
      <w:r w:rsidRPr="009721E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1</w:t>
      </w:r>
      <w:r w:rsidRPr="000123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="009721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Пільги встановлюються на 2020</w:t>
      </w:r>
      <w:r w:rsidRPr="000123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рік та вводяться в дію</w:t>
      </w:r>
      <w:r w:rsidRPr="000123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="009721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01.01.2020</w:t>
      </w:r>
      <w:r w:rsidRPr="000123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року.</w:t>
      </w:r>
    </w:p>
    <w:p w:rsidR="000123D0" w:rsidRPr="000123D0" w:rsidRDefault="000123D0" w:rsidP="0089636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2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1272"/>
        <w:gridCol w:w="2396"/>
        <w:gridCol w:w="3802"/>
      </w:tblGrid>
      <w:tr w:rsidR="00FA1215" w:rsidRPr="000123D0" w:rsidTr="00FA1215">
        <w:trPr>
          <w:trHeight w:val="58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15" w:rsidRPr="000123D0" w:rsidRDefault="00FA1215" w:rsidP="00FA1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Код області</w:t>
            </w: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5" w:rsidRPr="000123D0" w:rsidRDefault="00FA1215" w:rsidP="00FA1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Код району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15" w:rsidRPr="000123D0" w:rsidRDefault="00FA1215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Код КОАТУУ</w:t>
            </w: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15" w:rsidRPr="000123D0" w:rsidRDefault="00FA1215" w:rsidP="000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</w:t>
            </w:r>
            <w:r w:rsidRPr="00012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</w:tr>
      <w:tr w:rsidR="00FA1215" w:rsidRPr="000123D0" w:rsidTr="00FA1215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5" w:rsidRPr="000123D0" w:rsidRDefault="00FA1215" w:rsidP="00012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0312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5" w:rsidRPr="000123D0" w:rsidRDefault="00FA1215" w:rsidP="00FA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0714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5" w:rsidRPr="000123D0" w:rsidRDefault="00FA1215" w:rsidP="000123D0">
            <w:pPr>
              <w:spacing w:after="0" w:line="240" w:lineRule="auto"/>
              <w:ind w:right="-269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2124887001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15" w:rsidRPr="000123D0" w:rsidRDefault="00FA1215" w:rsidP="00012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Тисаагтелекська сільська рада</w:t>
            </w:r>
          </w:p>
        </w:tc>
      </w:tr>
    </w:tbl>
    <w:p w:rsidR="000123D0" w:rsidRPr="000123D0" w:rsidRDefault="000123D0" w:rsidP="000123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5"/>
        <w:gridCol w:w="1546"/>
      </w:tblGrid>
      <w:tr w:rsidR="000123D0" w:rsidRPr="000123D0" w:rsidTr="006972E5"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D0" w:rsidRPr="000123D0" w:rsidRDefault="000123D0" w:rsidP="0001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Група платників, категорія/цільове призначення </w:t>
            </w: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земельних ділянок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D0" w:rsidRPr="000123D0" w:rsidRDefault="000123D0" w:rsidP="0001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пільги </w:t>
            </w: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(відсотків суми податкового зобов’язання за рік)</w:t>
            </w:r>
          </w:p>
        </w:tc>
      </w:tr>
      <w:tr w:rsidR="000123D0" w:rsidRPr="000123D0" w:rsidTr="006972E5"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D0" w:rsidRPr="000123D0" w:rsidRDefault="000123D0" w:rsidP="000123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Група платників</w:t>
            </w: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 органи державної влади та місцевого самоврядування, заклади освіти, релігійні організації, заклади культурно-просвітницького обслуговування, заклади фізичної культури і спорту</w:t>
            </w:r>
          </w:p>
          <w:p w:rsidR="000123D0" w:rsidRPr="000123D0" w:rsidRDefault="000123D0" w:rsidP="000123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</w:t>
            </w: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 землі громадської забудови та землі рекреаційного призначення</w:t>
            </w:r>
          </w:p>
          <w:p w:rsidR="000123D0" w:rsidRPr="000123D0" w:rsidRDefault="000123D0" w:rsidP="000123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Цільове призначення- </w:t>
            </w:r>
          </w:p>
          <w:p w:rsidR="000123D0" w:rsidRPr="000123D0" w:rsidRDefault="000123D0" w:rsidP="000123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03.01 -для будівництва та обслуговування будівель органів державної влади та місцевого самоврядування</w:t>
            </w:r>
          </w:p>
          <w:p w:rsidR="000123D0" w:rsidRPr="000123D0" w:rsidRDefault="000123D0" w:rsidP="000123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03.02 – для будівництв та обслуговування будівель закладів освіти</w:t>
            </w:r>
          </w:p>
          <w:p w:rsidR="000123D0" w:rsidRPr="000123D0" w:rsidRDefault="000123D0" w:rsidP="000123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03.04 – для будівництва та обслуговування будівель громадських та релігійних організацій</w:t>
            </w:r>
          </w:p>
          <w:p w:rsidR="000123D0" w:rsidRPr="0024285E" w:rsidRDefault="000123D0" w:rsidP="000123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03.05 – для будівництва та обслуговування будівель закладів культурно-просвітницького об</w:t>
            </w:r>
            <w:r w:rsidR="0024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ru-RU"/>
              </w:rPr>
              <w:t>c</w:t>
            </w: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луговування</w:t>
            </w:r>
          </w:p>
          <w:p w:rsidR="000123D0" w:rsidRPr="000123D0" w:rsidRDefault="000123D0" w:rsidP="000123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07.02. – для будівництва та обслуговування об»єктів фізичної культури і спорту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D0" w:rsidRPr="000123D0" w:rsidRDefault="000123D0" w:rsidP="0001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2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0123D0" w:rsidRPr="009D53EF" w:rsidRDefault="000123D0" w:rsidP="009D53E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u-RU"/>
        </w:rPr>
      </w:pPr>
      <w:r w:rsidRPr="000123D0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Секретар сільської ради                                                              Н.О.Гере</w:t>
      </w:r>
    </w:p>
    <w:p w:rsidR="003E62BE" w:rsidRPr="003E62BE" w:rsidRDefault="006125D8" w:rsidP="003E62B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3</w:t>
      </w:r>
      <w:r w:rsidR="003E62BE" w:rsidRPr="003E62BE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до рішення про встановлення </w:t>
      </w:r>
    </w:p>
    <w:p w:rsidR="003E62BE" w:rsidRPr="003E62BE" w:rsidRDefault="003E62BE" w:rsidP="003E62B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3E62BE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мі</w:t>
      </w:r>
      <w:r w:rsidR="00125CF6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сцевих податків і зборів на 2020</w:t>
      </w:r>
      <w:r w:rsidRPr="003E62BE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рік</w:t>
      </w:r>
    </w:p>
    <w:p w:rsidR="003E62BE" w:rsidRPr="00125CF6" w:rsidRDefault="00C36852" w:rsidP="00125CF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затвердженого рішенням</w:t>
      </w:r>
      <w:r w:rsidR="00125CF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2</w:t>
      </w:r>
      <w:r w:rsidR="00125CF6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сесії 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u-HU"/>
        </w:rPr>
        <w:t>V</w:t>
      </w:r>
      <w:r w:rsidR="003E62BE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скликання</w:t>
      </w:r>
    </w:p>
    <w:p w:rsidR="003E62BE" w:rsidRPr="003E62BE" w:rsidRDefault="006125D8" w:rsidP="003E62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Тисаагтелекської</w:t>
      </w:r>
      <w:r w:rsidR="003E62BE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</w:p>
    <w:p w:rsidR="003E62BE" w:rsidRPr="003E62BE" w:rsidRDefault="00125CF6" w:rsidP="003E62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від 03</w:t>
      </w:r>
      <w:r w:rsidR="003E62BE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06</w:t>
      </w:r>
      <w:r w:rsidR="006125D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2019 року № _10</w:t>
      </w:r>
      <w:r w:rsidR="003E62BE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</w:p>
    <w:p w:rsidR="003E62BE" w:rsidRPr="003E62BE" w:rsidRDefault="003E62BE" w:rsidP="003E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62BE" w:rsidRPr="00125CF6" w:rsidRDefault="003E62BE" w:rsidP="00125CF6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eastAsia="ru-RU"/>
        </w:rPr>
      </w:pPr>
      <w:r w:rsidRPr="00125CF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СТАВКИ</w:t>
      </w:r>
      <w:r w:rsidRPr="00125CF6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eastAsia="ru-RU"/>
        </w:rPr>
        <w:br/>
      </w:r>
      <w:r w:rsidRPr="00125CF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податку на нерухоме майно, відмінне від земельної ділянки</w:t>
      </w:r>
      <w:r w:rsidRPr="00125CF6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eastAsia="ru-RU"/>
        </w:rPr>
        <w:t>1</w:t>
      </w:r>
    </w:p>
    <w:p w:rsidR="003E62BE" w:rsidRPr="003E62BE" w:rsidRDefault="00125CF6" w:rsidP="003E62B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Ставки встановлюються на 20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20</w:t>
      </w:r>
      <w:r w:rsidR="003E62BE" w:rsidRPr="003E62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рік та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вводяться в дію з 01 січня 20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20</w:t>
      </w:r>
      <w:r w:rsidR="003E62BE" w:rsidRPr="003E62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року.</w:t>
      </w:r>
    </w:p>
    <w:p w:rsidR="006125D8" w:rsidRPr="009D53EF" w:rsidRDefault="003E62BE" w:rsidP="003E62BE">
      <w:pPr>
        <w:widowControl w:val="0"/>
        <w:spacing w:before="120" w:after="120" w:line="259" w:lineRule="auto"/>
        <w:rPr>
          <w:rFonts w:ascii="Times New Roman" w:eastAsia="Calibri" w:hAnsi="Times New Roman" w:cs="Times New Roman"/>
          <w:b/>
          <w:bCs/>
          <w:lang w:val="uk-UA"/>
        </w:rPr>
      </w:pPr>
      <w:r w:rsidRPr="003E62BE">
        <w:rPr>
          <w:rFonts w:ascii="Times New Roman" w:eastAsia="Calibri" w:hAnsi="Times New Roman" w:cs="Times New Roman"/>
          <w:b/>
          <w:bCs/>
          <w:lang w:val="uk-UA"/>
        </w:rPr>
        <w:t>Адміністративно-територіальна одиниця,</w:t>
      </w:r>
      <w:r w:rsidRPr="003E62BE">
        <w:rPr>
          <w:rFonts w:ascii="Times New Roman" w:eastAsia="Calibri" w:hAnsi="Times New Roman" w:cs="Times New Roman"/>
          <w:b/>
          <w:bCs/>
          <w:lang w:val="uk-UA"/>
        </w:rPr>
        <w:br w:type="textWrapping" w:clear="all"/>
        <w:t>на яку поширюється дія рішення органу місцевого самоврядування: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130"/>
        <w:gridCol w:w="1416"/>
        <w:gridCol w:w="5493"/>
      </w:tblGrid>
      <w:tr w:rsidR="003E62BE" w:rsidRPr="003E62BE" w:rsidTr="003E62BE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BE" w:rsidRPr="003E62BE" w:rsidRDefault="003E62BE" w:rsidP="003E62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Код області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BE" w:rsidRPr="003E62BE" w:rsidRDefault="003E62BE" w:rsidP="003E62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Код району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BE" w:rsidRPr="003E62BE" w:rsidRDefault="003E62BE" w:rsidP="003E62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Код КОАТУУ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BE" w:rsidRPr="003E62BE" w:rsidRDefault="003E62BE" w:rsidP="003E62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Назва</w:t>
            </w:r>
          </w:p>
        </w:tc>
      </w:tr>
      <w:tr w:rsidR="003E62BE" w:rsidRPr="003E62BE" w:rsidTr="003E62BE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BE" w:rsidRPr="003E62BE" w:rsidRDefault="006125D8" w:rsidP="003E62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0312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BE" w:rsidRPr="009D53EF" w:rsidRDefault="009D53EF" w:rsidP="003E62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lang w:val="hu-HU"/>
              </w:rPr>
              <w:t>714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BE" w:rsidRPr="009D53EF" w:rsidRDefault="006125D8" w:rsidP="003E62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D5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2124887001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BE" w:rsidRPr="003E62BE" w:rsidRDefault="006125D8" w:rsidP="003E62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с. Тисаагтелек</w:t>
            </w:r>
          </w:p>
        </w:tc>
      </w:tr>
    </w:tbl>
    <w:p w:rsidR="003E62BE" w:rsidRPr="009D53EF" w:rsidRDefault="003E62BE" w:rsidP="003E62BE">
      <w:pPr>
        <w:widowControl w:val="0"/>
        <w:spacing w:after="160" w:line="259" w:lineRule="auto"/>
        <w:rPr>
          <w:rFonts w:ascii="Calibri" w:eastAsia="Calibri" w:hAnsi="Calibri" w:cs="Times New Roman"/>
          <w:sz w:val="14"/>
          <w:szCs w:val="14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5"/>
        <w:gridCol w:w="3493"/>
        <w:gridCol w:w="911"/>
        <w:gridCol w:w="72"/>
        <w:gridCol w:w="755"/>
        <w:gridCol w:w="64"/>
        <w:gridCol w:w="819"/>
        <w:gridCol w:w="81"/>
        <w:gridCol w:w="826"/>
        <w:gridCol w:w="45"/>
        <w:gridCol w:w="783"/>
        <w:gridCol w:w="34"/>
        <w:gridCol w:w="787"/>
        <w:gridCol w:w="11"/>
        <w:gridCol w:w="15"/>
      </w:tblGrid>
      <w:tr w:rsidR="003E62BE" w:rsidRPr="003E62BE" w:rsidTr="003E62BE">
        <w:tc>
          <w:tcPr>
            <w:tcW w:w="2236" w:type="pct"/>
            <w:gridSpan w:val="2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Класифікація будівель та споруд </w:t>
            </w: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br/>
              <w:t>(відповідно до Державного класифікатора будівель та споруд ДК 018-2000, затвердженого наказом Державного комітету України по стандартизації, метрології та сертифікації від 17.08.2000 р. № 507)</w:t>
            </w:r>
          </w:p>
        </w:tc>
        <w:tc>
          <w:tcPr>
            <w:tcW w:w="2764" w:type="pct"/>
            <w:gridSpan w:val="13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Ставки податку</w:t>
            </w: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br/>
              <w:t>(у % від розміру мінімальної заробітної плати)</w:t>
            </w:r>
          </w:p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 1 кв. метр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392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юридичних осіб</w:t>
            </w:r>
          </w:p>
        </w:tc>
        <w:tc>
          <w:tcPr>
            <w:tcW w:w="1372" w:type="pct"/>
            <w:gridSpan w:val="8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фізичних осіб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(в т. ч. ФОП)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зона*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зона*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зона*</w:t>
            </w:r>
          </w:p>
        </w:tc>
        <w:tc>
          <w:tcPr>
            <w:tcW w:w="506" w:type="pct"/>
            <w:gridSpan w:val="3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зона*</w:t>
            </w:r>
          </w:p>
        </w:tc>
        <w:tc>
          <w:tcPr>
            <w:tcW w:w="434" w:type="pct"/>
            <w:gridSpan w:val="2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зона*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зона*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5" w:type="pct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6" w:type="pct"/>
            <w:gridSpan w:val="3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4" w:type="pct"/>
            <w:gridSpan w:val="2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2" w:type="pct"/>
            <w:gridSpan w:val="3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Будівлі житлові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Будинки одноквартирні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1110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Будинки одноквартирні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widowControl w:val="0"/>
              <w:suppressAutoHyphens/>
              <w:spacing w:before="280" w:after="28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62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відокремлені житлові будинки садибного типу (міські, позаміські, сільські), вілли, дачі, будинки для персоналу лісового господарства, літні будинки для тимчасового проживання, садові будинки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спарені або зблоковані будинки з окремими квартирами, що мають свій власний вхід з вулиці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нежитлові сільськогосподарські будинки (1271)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1110.1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 одноквартирні масової забудови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1110.2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Котеджі та будинки одноквартирні підвищеної комфортності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1110.3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 садибного типу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1110.4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 дачні та садові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112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Будинки з двома та більше квартирами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1121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Будинки з двома квартирами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відокремлені, спарені або зблоковані будинки з двома квартирами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спарені або зблоковані будинки з окремими квартирами, що мають свій власний вхід з вулиці (1110)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1121.1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 двоквартирні масової забудови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1121.2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Котеджі та будинки двоквартирні підвищеної комфортності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1122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Будинки з трьома та більше квартирами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інші житлові будинки з трьома та більше квартирами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не включає: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гуртожитки (1130)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готелі (1211)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туристичні бази, табори та будинки відпочинку (1212)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1122.1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 багатоквартирні масової забудови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1122.2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 багатоквартирні підвищеної комфортності, індивідуальні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1122.3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 житлові готельного типу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113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Гуртожитки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житлові будинки для колективного проживання, включаючи будинки для людей похилого віку та інвалідів, студентів, дітей та інших соціальних груп, наприклад, будинки для біженців, гуртожитки для робітників та службовців, гуртожитки для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студентів та учнів навчальних закладів, сирітські будинки, притулки для бездомних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лікарні, клініки (1264)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в'язниці, казарми (1274) 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5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06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1130.1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Гуртожитки для робітників та службовців </w:t>
            </w:r>
          </w:p>
        </w:tc>
        <w:tc>
          <w:tcPr>
            <w:tcW w:w="2764" w:type="pct"/>
            <w:gridSpan w:val="13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(пп. 266.2.2 г) п. 266.2 ст. 266 ПКУ)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1130.2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Гуртожитки для студентів вищих навчальних закладів </w:t>
            </w:r>
          </w:p>
        </w:tc>
        <w:tc>
          <w:tcPr>
            <w:tcW w:w="2764" w:type="pct"/>
            <w:gridSpan w:val="13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(пп. 266.2.2 г) п. 266.2 ст. 266 ПКУ)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1130.3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Гуртожитки для учнів навчальних закладів </w:t>
            </w:r>
          </w:p>
        </w:tc>
        <w:tc>
          <w:tcPr>
            <w:tcW w:w="2764" w:type="pct"/>
            <w:gridSpan w:val="13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(пп. 266.2.2 г) п. 266.2 ст. 266 ПКУ)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1130.4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Будинки-інтернати для людей похилого віку та інвалідів </w:t>
            </w:r>
          </w:p>
        </w:tc>
        <w:tc>
          <w:tcPr>
            <w:tcW w:w="2764" w:type="pct"/>
            <w:gridSpan w:val="13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(пп. 266.2.2 г) п. 266.2 ст. 266 ПКУ)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1130.5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 дитини та сирітські будинки </w:t>
            </w:r>
          </w:p>
        </w:tc>
        <w:tc>
          <w:tcPr>
            <w:tcW w:w="2764" w:type="pct"/>
            <w:gridSpan w:val="13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(пп. 266.2.2 г) п. 266.2 ст. 266 ПКУ)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1130.6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 для біженців, притулки для бездомних </w:t>
            </w:r>
          </w:p>
        </w:tc>
        <w:tc>
          <w:tcPr>
            <w:tcW w:w="2764" w:type="pct"/>
            <w:gridSpan w:val="13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(пп. 266.2.2 г) п. 266.2 ст. 266 ПКУ)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1130.9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Будинки для колективного проживання інші </w:t>
            </w:r>
          </w:p>
        </w:tc>
        <w:tc>
          <w:tcPr>
            <w:tcW w:w="2764" w:type="pct"/>
            <w:gridSpan w:val="13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(пп. 266.2.2 г) п. 266.2 ст. 266 ПКУ)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нежитлові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121 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Готелі, ресторани та подібні будівлі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1211 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готельні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готелі, мотелі, кемпінги, пансіонати та подібні заклади з надання житла з рестораном або без нього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включає також: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окремі ресторани та бари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ресторани в житлових будинках (1122)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туристичні бази, гірські притулки, табори для відпочинку, будинки відпочинку (1212)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ресторани в торгових центрах (1230)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1211.1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Готелі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1211.2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Мотелі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632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1211.3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Кемпінги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1211.4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Пансіонати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1211.5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Ресторани та бари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1212 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Інші будівлі для тимчасового проживання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туристичні бази, гірські притулки, дитячі та сімейні табори відпочинку, будинки відпочинку та інші будівлі для тимчасового проживання, не класифіковані раніше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готелі та подібні заклади з надання житла (1211)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парки для дозвілля та розваг (2412)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1212.1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Туристичні бази та гірські притулки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1212.2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Дитячі та сімейні табори відпочинку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  <w:t>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1212.3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Центри та будинки відпочинку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1212.9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Інші будівлі для тимчасового проживання, не класифіковані раніше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122 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офісні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1220 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офісні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будівлі, що використовуються як приміщення для конторських та адміністративних цілей, в тому числі для промислових підприємств, банків, поштових відділень, органів місцевого управління, урядових та відомчих департаментів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центри для з'їздів та конференцій, будівлі органів правосуддя, парламентські будівлі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офіси в будівлях, що призначені (використовуються), головним чином, для інших цілей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1220.1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органів державного та місцевого управління</w:t>
            </w:r>
          </w:p>
        </w:tc>
        <w:tc>
          <w:tcPr>
            <w:tcW w:w="2764" w:type="pct"/>
            <w:gridSpan w:val="13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(пп. 266.2.2 а) п. 266.2 ст. 266 ПКУ)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1220.2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фінансового обслуговування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1220.3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органів правосуддя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1220.4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закордонних представництв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1220.5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Адміністративно-побутові будівлі промислових підприємств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1220.9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для конторських та адміністративних цілей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123 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торговельні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1230 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торговельні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торгові центри, пасажі, універмаги, спеціалізовані магазини та павільйони, зали для ярмарків, аукціонів, виставок, криті ринки, станції технічного обслуговування автомобілів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підприємства та установи громадського харчування (їдальні, кафе, закусочні та т. ін.)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приміщення складські та бази підприємств торгівлі й громадського харчування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підприємства побутового обслуговування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невеликі магазини в будівлях, що призначені (використовуються), головним чином, для інших цілей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ресторани та бари, розміщені в готелях або окремо (1211)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лазні та пральні (1274)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1230.1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Торгові центри, універмаги, магазини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0,05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1230.2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Криті ринки, павільйони та зали для ярмарків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0,05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1230.3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Станції технічного обслуговування автомобілів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0,05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1230.4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Їдальні, кафе, закусочні та т. ін.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0,05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1230.5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Бази та склади підприємств торгівлі й громадського харчування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0,05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1230.6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підприємств побутового обслуговування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0,05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1230.9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торговельні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0,05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before="25" w:after="25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124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Будівлі транспорту та засобів зв'язку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1241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Вокзали, аеровокзали, будівлі </w:t>
            </w: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засобів зв'язку та пов'язані з ними будівлі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lastRenderedPageBreak/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будівлі цивільних та військових аеропортів, міського електротранспорту, залізничних станцій, автобусних станцій, морських та річкових вокзалів, фунікулерних та підіймальних станцій канатних доріг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будівлі центрів радіо- та телевізійного мовлення, телефонних станцій, телекомунікаційних центрів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ангари для літаків, будівлі залізничних блокпостів, локомотивні та вагонні депо, трамвайні та тролейбусні депо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телефонні кіоски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будівлі маяків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диспетчерські будівлі повітряного транспорту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станції технічного обслуговування автомобілів (1230)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резервуари, силоси та товарні склади (1252)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залізничні колії (2121, 2122)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злітно-посадкові смуги аеродромів (2130)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телекомунікаційні лінії та щогли (2213, 2224)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нафто-термінали (2303)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3E62BE">
              <w:rPr>
                <w:rFonts w:ascii="Calibri" w:eastAsia="Calibri" w:hAnsi="Calibri" w:cs="Times New Roman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1241.1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Автовокзали та інші будівлі автомобільного транспорту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1241.2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Вокзали та інші будівлі залізничного транспорту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1241.3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міського електротранспорту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1241.4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Аеровокзали та інші будівлі повітряного транспорту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1241.5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Морські та річкові вокзали, маяки та пов'язані з ними будівлі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1241.6 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станцій підвісних та канатних доріг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1241.7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Будівлі центрів радіо- та телевізійного мовлення, телефонних станцій,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телекомунікаційних центрів та т. ін.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1241.8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Ангари для літаків, локомотивні, вагонні, трамвайні та тролейбусні депо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1241.9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транспорту та засобів зв'язку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1242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Гаражі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гаражі (наземні й підземні) та криті автомобільні стоянки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навіси для велосипедів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автостоянки в будівлях, що використовуються, головним чином, для інших цілей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станції технічного обслуговування автомобілів (1230)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1242.1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Гаражі наземні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1242.2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Гаражі підземні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1242.3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Стоянки автомобільні криті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1242.4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Навіси для велосипедів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125 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промислові та склади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1251 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промислові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1"/>
          <w:wAfter w:w="8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криті будівлі промислового призначення, наприклад, фабрики, майстерні, бойні, пивоварні заводи, складальні підприємства та т. ін. за їх функціональним призначенням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не включає: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резервуари, силоси та склади (1252)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будівлі сільськогосподарського призначення (1271)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комплексні промислові споруди (електростанції, нафтопереробні заводи та т. ін.), які не мають характеристик будівель (230)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1251.1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підприємств машинобудування та металообробної промисловості </w:t>
            </w:r>
          </w:p>
        </w:tc>
        <w:tc>
          <w:tcPr>
            <w:tcW w:w="2764" w:type="pct"/>
            <w:gridSpan w:val="13"/>
            <w:vMerge w:val="restar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Будівлі промисловості, зокрема виробничі корпуси, цехи, складські приміщення промислових підприємств з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(пп. 266.2.2 є) п. 266.2 ст. 266 ПКУ)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1251.2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підприємств чорної металургії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2BE" w:rsidRPr="00896361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1251.3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підприємств хімічної та нафтохімічної промисловості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1251.4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підприємств легкої промисловості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1251.5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підприємств харчової промисловості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2BE" w:rsidRPr="00896361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1251.6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підприємств медичної та мікробіологічної промисловості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896361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1251.7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підприємств лісової, деревообробної та целюлозно-паперової промисловості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896361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1251.8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1251.9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Будівлі інших промислових виробництв, включаючи поліграфічне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1252 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Резервуари, силоси та склади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резервуари та ємності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резервуари для нафти та газу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силоси для зерна, цементу та інших сипких мас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холодильники та спеціальні склади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складські майданчики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сільськогосподарські силоси та складські будівлі, що використовуються для сільського господарства (1271)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водонапірні башти (2222)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нафтотермінали (2303)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1252.1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Резервуари для нафти, нафтопродуктів та газу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1252.2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Резервуари та ємності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1252.3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Силоси для зерна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1252.4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Силоси для цементу та інших сипучих матеріалів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1252.5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Склади спеціальні товарні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1252.6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1252.7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Складські майданчики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1252.8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Склади універсальні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1252.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Склади та сховища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126 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для публічних виступів, закладів освітнього, медичного та оздоровчого призначення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1261 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для публічних виступів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кінотеатри, концертні будівлі, театри та т. ін.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зали засідань та багатоцільові зали, що використовуються, головним чином, для публічних виступів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казино, цирки, музичні зали, танцювальні зали та дискотеки, естради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не включає: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музеї, художні галереї (1262)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спортивні зали (1265)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парки для відпочинку та розваг (2412)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1261.1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Театри, кінотеатри та концертні зали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1261.2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Зали засідань та багатоцільові зали для публічних виступів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1261.3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Цирки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1261.4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Казино, ігорні будинки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1261.5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Музичні та танцювальні зали, дискотеки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1261.9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для публічних виступів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1262 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Музеї та бібліотеки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музеї, художні галереї, бібліотеки та технічні центри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включає також: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будівлі архівів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будівлі зоологічних та ботанічних садів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не включає: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пам'ятки історії (1273)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1262.1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Музеї та художні галереї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1262.2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Бібліотеки, книгосховища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1262.3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Технічні центри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1262.4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Планетарії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1262.5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архівів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1262.6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зоологічних та ботанічних садів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1263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Будівлі навчальних та дослідних закладів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будівлі для дошкільного та початкового навчання, отримання середньої освіти (дитячі ясла та сади, школи, коледжі, ліцеї, гімназії тощо), спеціалізовані (фахові) школи, професійно-технічні навчальні заклади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будівлі для вищих навчальних закладів, науково-дослідних закладів, лабораторій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спеціальні школи для дітей з фізичними або розумовими вадами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заклади для фахової перепідготовки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метеорологічні станції, обсерваторії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гуртожитки для студентів та учнів (1130)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бібліотеки (1262)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лікарні навчальних закладів (1264)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1263.1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науково-дослідних та проектно-вишукувальних установ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1263.2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вищих навчальних закладів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896361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1263.3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шкіл та інших середніх навчальних закладів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  <w:t> 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764" w:type="pct"/>
            <w:gridSpan w:val="13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Будівлі загальноосвітніх навчальних закладів незалежно від форми власності та джерел фінансування, що використовуються для надання освітніх послуг, з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вільнені від оподаткування (пп. 266.2.2 і) п. 266.2 ст. 266 ПКУ)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1263.4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професійно-технічних навчальних закладів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896361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1263.5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дошкільних та позашкільних навчальних закладів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2280" w:type="pct"/>
            <w:gridSpan w:val="1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Будівлі дошкільних навчальних закладів, що використовуються для надання освітніх послуг, звільнені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(пп. 266.2.2 і) п. 266.2 ст. 266 ПКУ)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1263.6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спеціальних навчальних закладів для дітей з фізичними або розумовими вадами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1263.7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закладів з фахової перепідготовки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1263.8 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метеорологічних станцій, обсерваторій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1263.9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освітніх та науково-дослідних закладів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1264 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лікарень та оздоровчих закладів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заклади з надання медичної допомоги хворим та травмованим пацієнтам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санаторії, профілакторії, спеціалізовані лікарні, психіатричні диспансери, пологові будинки, материнські та дитячі реабілітаційні центри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лікарні навчальних закладів, шпиталі виправних закладів, в'язниць та збройних сил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будівлі, що використовуються для термального та соляного лікування, функціональної реабілітації, пунктів переливання крові, пунктів донорського грудного молока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не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будинки-інтернати для людей похилого віку та інвалідів (1130)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1264.1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Лікарні багатопрофільні територіального обслуговування, навчальних закладів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1264.2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Лікарні профільні, диспансери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1264.3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Материнські та дитячі реабілітаційні центри, пологові будинки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1264.4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Поліклініки, пункти медичного обслуговування та консультації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0,1</w:t>
            </w:r>
            <w:r w:rsidR="003E62BE"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1264.5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Шпиталі виправних закладів, в'язниць та збройних сил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1264.6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Санаторії, профілакторії та центри функціональної реабілітації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1264.9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Заклади лікувально-профілактичні та оздоровчі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1265 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Зали спортивні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будівлі, що використовуються в спортивних цілях (баскетбол та теніс у приміщеннях, плавальні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басейни, гімнастичні зали, ковзанки або хокейні майданчики та т. ін.), що передбачають переобладнання з улаштуванням трибун для глядачів, терас для видовищ та демонстраційних цілей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не включає: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багатоцільові зали, що використовуються, головним чином, для публічних виступів (1261)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спортивні майданчики для занять спортом на відкритому повітрі, наприклад, тенісні корти, відкриті плавальні басейни тощо (2411)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1265.1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Зали гімнастичні, баскетбольні, волейбольні, тенісні та т. ін.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1265.2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Басейни криті для плавання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1265.3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Хокейні та льодові стадіони криті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1265.4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Манежі легкоатлетичні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1265.5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Тири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1265.6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Зали спортивні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127 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нежитлові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1271 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сільськогосподарського призначення, лісівництва та рибного господарства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будівлі для використання в сільськогосподарській діяльності, наприклад, корівники, стайні, свинарники, кошари, кінні заводи, собачі розплідники, птахофабрики, зерносховища, склади та надвірні будівлі, підвали, винокурні, винні ємності, теплиці, сільськогосподарські силоси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не включає: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споруди зоологічних та ботанічних садів (2412)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896361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1271.1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для тваринництва </w:t>
            </w:r>
          </w:p>
        </w:tc>
        <w:tc>
          <w:tcPr>
            <w:tcW w:w="2764" w:type="pct"/>
            <w:gridSpan w:val="13"/>
            <w:vMerge w:val="restar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Будівлі, споруди сільськогосподарських товаровиробників, призначені для використання безпосередньо у сільськогосподарській </w:t>
            </w:r>
            <w:r w:rsidRPr="003E6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діяльності, з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вільнені від оподаткування (пп. 266.2.2 ж) п. 266.2 ст. 266 ПКУ)</w:t>
            </w: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1271.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Будівлі для птахівництва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1271.3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для зберігання зерна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1271.4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силосні та сінажні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1271.5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для садівництва, виноградарства та виноробства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1271.6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тепличного господарства </w:t>
            </w:r>
          </w:p>
        </w:tc>
        <w:tc>
          <w:tcPr>
            <w:tcW w:w="2764" w:type="pct"/>
            <w:gridSpan w:val="13"/>
            <w:vMerge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3E62BE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1271.7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рибного господарства </w:t>
            </w:r>
          </w:p>
        </w:tc>
        <w:tc>
          <w:tcPr>
            <w:tcW w:w="2764" w:type="pct"/>
            <w:gridSpan w:val="13"/>
            <w:vMerge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896361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1271.8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підприємств лісівництва та звірівництва </w:t>
            </w:r>
          </w:p>
        </w:tc>
        <w:tc>
          <w:tcPr>
            <w:tcW w:w="2764" w:type="pct"/>
            <w:gridSpan w:val="13"/>
            <w:vMerge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1271.9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сільськогосподарського призначення інші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0,100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1272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Будівлі для культової та релігійної діяльності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церкви, каплиці, мечеті, синагоги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цвинтарі та похоронні споруди, ритуальні зали, крематорії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не включає: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світські релігійні будівлі, що використовуються як музеї (1262)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культові та релігійні будівлі, що не використовуються за призначенням, а є пам'ятками історії та архітектури (1273)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896361" w:rsidTr="003E62BE"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1272.1 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Церкви, собори, костьоли, мечеті, синагоги та т. ін. </w:t>
            </w:r>
          </w:p>
        </w:tc>
        <w:tc>
          <w:tcPr>
            <w:tcW w:w="2764" w:type="pct"/>
            <w:gridSpan w:val="13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діяльність, з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вільнені від оподаткування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(пп. 266.2.2 и) п. 266.2 ст. 266 ПКУ)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1272.2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Похоронні бюро та ритуальні зали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1272.3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Цвинтарі та крематорії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  <w:trHeight w:val="601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1273 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Пам'ятки історичні та такі, що охороняються державою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будівлі історичні та такі, що охороняються державою і не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використовуються для інших цілей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старовинні руїни, що охороняються державою, археологічні розкопки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будівлі меморіального, художнього і декоративного призначення, статуї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не включає: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музеї (1262)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1273.1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Пам’ятки історії та архітектури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1273.2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Археологічні розкопки, руїни та історичні місця, що охороняються державою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1273.3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Меморіали, художньо-декоративні будівлі, статуї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1274 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Будівлі інші, не класифіковані раніше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  <w:trHeight w:val="1124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виправні заклади, в'язниці, слідчі ізолятори, армійські казарми, будівлі міліцейських та пожежних служб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Цей клас включає також: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будівлі, такі як автобусні зупинки, громадські туалети, пральні, лазні та т. ін.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3E62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Цей клас не включає: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телефонні кіоски (1241)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- госпіталі виправних закладів, в'язниць, збройних сил (1264) </w:t>
            </w: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- військові інженерні споруди (2420)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1274.1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Казарми збройних сил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1274.2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міліцейських та пожежних служб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1274.3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виправних закладів, в'язниць та слідчих ізоляторів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1274.4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лазень та пралень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62BE" w:rsidRPr="003E62BE" w:rsidTr="003E62BE">
        <w:trPr>
          <w:gridAfter w:val="2"/>
          <w:wAfter w:w="14" w:type="pct"/>
        </w:trPr>
        <w:tc>
          <w:tcPr>
            <w:tcW w:w="380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1274.5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3E62BE" w:rsidRPr="003E62BE" w:rsidRDefault="003E62BE" w:rsidP="003E6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Будівлі з облаштування населених пунктів </w:t>
            </w:r>
          </w:p>
        </w:tc>
        <w:tc>
          <w:tcPr>
            <w:tcW w:w="484" w:type="pct"/>
            <w:shd w:val="clear" w:color="auto" w:fill="auto"/>
          </w:tcPr>
          <w:p w:rsidR="003E62BE" w:rsidRPr="003E62BE" w:rsidRDefault="00632F70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2" w:type="pct"/>
            <w:gridSpan w:val="3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" w:type="pct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0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6" w:type="pct"/>
            <w:gridSpan w:val="2"/>
          </w:tcPr>
          <w:p w:rsidR="003E62BE" w:rsidRPr="003E62BE" w:rsidRDefault="003E62BE" w:rsidP="003E6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458D0" w:rsidRDefault="003E62BE" w:rsidP="003E62B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Додаткові пільги для фізичних та юридичних осіб, відповідно до підпункту 266.4.2 пункту 266.4 статті 266 Податкового кодексу України, із сплати податку на нерухоме майно, відмін</w:t>
      </w:r>
      <w:r w:rsidR="00125CF6">
        <w:rPr>
          <w:rFonts w:ascii="Times New Roman" w:eastAsia="Calibri" w:hAnsi="Times New Roman" w:cs="Times New Roman"/>
          <w:sz w:val="24"/>
          <w:szCs w:val="24"/>
          <w:lang w:val="uk-UA"/>
        </w:rPr>
        <w:t>не від земельної ділянки на 2020</w:t>
      </w: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рікне приймалися</w:t>
      </w:r>
      <w:r w:rsidR="00632F7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32F70" w:rsidRDefault="00632F70" w:rsidP="003E62BE">
      <w:pPr>
        <w:rPr>
          <w:rFonts w:ascii="Times New Roman" w:eastAsia="Calibri" w:hAnsi="Times New Roman" w:cs="Times New Roman"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Секретар сільської ради                                               Н.О.Гере</w:t>
      </w:r>
    </w:p>
    <w:p w:rsidR="006C2783" w:rsidRDefault="006C2783" w:rsidP="003E62BE">
      <w:pPr>
        <w:rPr>
          <w:rFonts w:ascii="Times New Roman" w:eastAsia="Calibri" w:hAnsi="Times New Roman" w:cs="Times New Roman"/>
          <w:sz w:val="24"/>
          <w:szCs w:val="24"/>
          <w:lang w:val="hu-HU"/>
        </w:rPr>
      </w:pPr>
    </w:p>
    <w:p w:rsidR="00FA1215" w:rsidRPr="003E62BE" w:rsidRDefault="00FA1215" w:rsidP="00FA1215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4</w:t>
      </w:r>
      <w:r w:rsidRPr="003E62BE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до рішення про встановлення </w:t>
      </w:r>
    </w:p>
    <w:p w:rsidR="00FA1215" w:rsidRPr="003E62BE" w:rsidRDefault="00FA1215" w:rsidP="00FA1215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3E62BE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мі</w:t>
      </w:r>
      <w:r w:rsidR="00125CF6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сцевих податків і зборів на 2020</w:t>
      </w:r>
      <w:r w:rsidRPr="003E62BE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рік</w:t>
      </w:r>
    </w:p>
    <w:p w:rsidR="00FA1215" w:rsidRPr="003E62BE" w:rsidRDefault="00FA1215" w:rsidP="00FA12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затвердженого рішенням</w:t>
      </w:r>
      <w:r w:rsidR="00125CF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2</w:t>
      </w:r>
      <w:r w:rsidR="00125CF6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сесії 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u-HU"/>
        </w:rPr>
        <w:t>V</w:t>
      </w: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скликання</w:t>
      </w:r>
    </w:p>
    <w:p w:rsidR="00FA1215" w:rsidRPr="003E62BE" w:rsidRDefault="00FA1215" w:rsidP="00FA12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Тисаагтелекської</w:t>
      </w:r>
      <w:r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</w:p>
    <w:p w:rsidR="00FA1215" w:rsidRPr="003E62BE" w:rsidRDefault="00125CF6" w:rsidP="00FA12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від 03</w:t>
      </w:r>
      <w:r w:rsidR="00FA1215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06</w:t>
      </w:r>
      <w:r w:rsidR="00FA121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2019 року № _10</w:t>
      </w:r>
      <w:r w:rsidR="00FA1215" w:rsidRPr="003E62BE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</w:p>
    <w:p w:rsidR="00E9672A" w:rsidRPr="006C2783" w:rsidRDefault="00E9672A" w:rsidP="00E9672A">
      <w:pPr>
        <w:shd w:val="clear" w:color="auto" w:fill="FFFFFF"/>
        <w:suppressAutoHyphens/>
        <w:spacing w:after="240" w:line="384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</w:pPr>
      <w:r w:rsidRPr="006C2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ar-SA"/>
        </w:rPr>
        <w:t>4</w:t>
      </w:r>
      <w:r w:rsidRPr="006C2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  <w:t>. Туристичний збір.</w:t>
      </w:r>
    </w:p>
    <w:p w:rsidR="00E9672A" w:rsidRDefault="00E9672A" w:rsidP="00E967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>1.4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 xml:space="preserve">.1.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Встановити ставку туристичного збору у розмірі 0,1 відсотка – для внутрішнього туризму та 2 відсотка – для в»їздного туризму від розміру  мінімальної заробітної плати, встановленої законом на 1 січня звітного ( податкового ) року, для однієї особи за одну добу тимчасового розміщення.</w:t>
      </w:r>
    </w:p>
    <w:p w:rsidR="00E9672A" w:rsidRDefault="00E9672A" w:rsidP="00E967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E9672A" w:rsidRPr="006C2783" w:rsidRDefault="00E9672A" w:rsidP="00E9672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</w:pPr>
      <w:r w:rsidRPr="006C2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ar-SA"/>
        </w:rPr>
        <w:t>5</w:t>
      </w:r>
      <w:r w:rsidRPr="006C2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  <w:t xml:space="preserve">. Збір за місця для паркування транспортних засобів; </w:t>
      </w:r>
    </w:p>
    <w:p w:rsidR="00E9672A" w:rsidRPr="006C2783" w:rsidRDefault="00E9672A" w:rsidP="00E9672A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</w:pP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>1.5.1.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>Встановити ставку збору за кожний день провадження діяльності із забезпечення паркування транспортних засобів у гривнях за 1 кв. метр площі земельної ділянки, відведеної для організації та провадження такої діяльності, у розмірі 0,075 відсотка мінімальної заробітної плати, установленої законом на 1 січня податкового (звітного) року.</w:t>
      </w:r>
    </w:p>
    <w:p w:rsidR="00110B09" w:rsidRPr="002D6254" w:rsidRDefault="00E9672A" w:rsidP="00110B09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  <w:lang w:val="uk-UA"/>
        </w:rPr>
      </w:pPr>
      <w:r>
        <w:rPr>
          <w:rFonts w:ascii="Times New Roman" w:eastAsia="Calibri" w:hAnsi="Times New Roman"/>
          <w:szCs w:val="28"/>
          <w:lang w:val="uk-UA"/>
        </w:rPr>
        <w:t>1.6</w:t>
      </w:r>
      <w:r w:rsidR="00110B09">
        <w:rPr>
          <w:rFonts w:ascii="Times New Roman" w:eastAsia="Calibri" w:hAnsi="Times New Roman"/>
          <w:szCs w:val="28"/>
          <w:lang w:val="uk-UA"/>
        </w:rPr>
        <w:t>.</w:t>
      </w:r>
      <w:r w:rsidR="00110B09" w:rsidRPr="00E730C4">
        <w:rPr>
          <w:rFonts w:ascii="Times New Roman" w:hAnsi="Times New Roman" w:cs="Times New Roman"/>
          <w:b/>
          <w:color w:val="444444"/>
          <w:sz w:val="24"/>
          <w:szCs w:val="24"/>
        </w:rPr>
        <w:t>Транспортний податок</w:t>
      </w:r>
      <w:r w:rsidR="00110B09">
        <w:rPr>
          <w:rFonts w:ascii="Times New Roman" w:hAnsi="Times New Roman" w:cs="Times New Roman"/>
          <w:b/>
          <w:color w:val="444444"/>
          <w:sz w:val="24"/>
          <w:szCs w:val="24"/>
          <w:lang w:val="uk-UA"/>
        </w:rPr>
        <w:t>.</w:t>
      </w:r>
    </w:p>
    <w:p w:rsidR="00110B09" w:rsidRPr="002D6254" w:rsidRDefault="00E9672A" w:rsidP="00110B0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lang w:val="uk-UA"/>
        </w:rPr>
        <w:t>1.6</w:t>
      </w:r>
      <w:r w:rsidR="00110B09" w:rsidRPr="002D6254">
        <w:rPr>
          <w:rFonts w:ascii="Times New Roman" w:hAnsi="Times New Roman" w:cs="Times New Roman"/>
          <w:color w:val="444444"/>
          <w:sz w:val="24"/>
          <w:szCs w:val="24"/>
          <w:lang w:val="uk-UA"/>
        </w:rPr>
        <w:t>.1.</w:t>
      </w:r>
      <w:r w:rsidR="00110B09" w:rsidRPr="002D6254">
        <w:rPr>
          <w:rFonts w:ascii="Times New Roman" w:hAnsi="Times New Roman" w:cs="Times New Roman"/>
          <w:color w:val="444444"/>
          <w:sz w:val="24"/>
          <w:szCs w:val="24"/>
        </w:rPr>
        <w:t xml:space="preserve"> Встановити ставку транспортного податку з розрахунку на календарний рік у розмірі 25000 гривень за кожен легковий автомобіль, з року випуску яких минуло не більше 5 років (включно) та середньоринкова вартість яких становить понад 375 розмірів мінімальної заробітної плати, встановленої законом на 1 січня звітного року.</w:t>
      </w:r>
    </w:p>
    <w:p w:rsidR="00110B09" w:rsidRPr="00110B09" w:rsidRDefault="00110B09" w:rsidP="006C2783">
      <w:pPr>
        <w:shd w:val="clear" w:color="auto" w:fill="FFFFFF"/>
        <w:suppressAutoHyphens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</w:pPr>
    </w:p>
    <w:p w:rsidR="006C2783" w:rsidRPr="006C2783" w:rsidRDefault="006C2783" w:rsidP="006C2783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</w:pPr>
    </w:p>
    <w:p w:rsidR="006C2783" w:rsidRPr="006C2783" w:rsidRDefault="006C2783" w:rsidP="009721E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</w:pPr>
    </w:p>
    <w:p w:rsidR="00E9672A" w:rsidRPr="006C2783" w:rsidRDefault="00E9672A" w:rsidP="00E9672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C2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ar-SA"/>
        </w:rPr>
        <w:t>7</w:t>
      </w:r>
      <w:r w:rsidRPr="006C2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  <w:t>. Єдиний податок.</w:t>
      </w:r>
    </w:p>
    <w:p w:rsidR="00E9672A" w:rsidRPr="006C2783" w:rsidRDefault="00E9672A" w:rsidP="00E9672A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>1.7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>.1.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>Встановити ставки єдиного податку для фізичних осіб – підприємців, які здійснюють господарську діяльність, залежно від виду господарської діяльності, з розрахунку на календарний місяць:</w:t>
      </w:r>
    </w:p>
    <w:p w:rsidR="00E9672A" w:rsidRPr="006C2783" w:rsidRDefault="00E9672A" w:rsidP="00E9672A">
      <w:pPr>
        <w:shd w:val="clear" w:color="auto" w:fill="FFFFFF"/>
        <w:suppressAutoHyphens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</w:pP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>1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>7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>.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>2.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 xml:space="preserve"> Для І групи платників єдиного податку – </w:t>
      </w:r>
      <w:r w:rsidRPr="006C2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  <w:t>10 відсотків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 xml:space="preserve"> розміру прожиткового мінімуму, встановленого законом на 01 січня податкового року.</w:t>
      </w:r>
    </w:p>
    <w:p w:rsidR="006C2783" w:rsidRDefault="00E9672A" w:rsidP="00E9672A">
      <w:pPr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>1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>7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>.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ar-SA"/>
        </w:rPr>
        <w:t>3.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 xml:space="preserve"> Для ІІ групи платників єдиного податку – </w:t>
      </w:r>
      <w:r w:rsidRPr="006C2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hu-HU" w:eastAsia="ar-SA"/>
        </w:rPr>
        <w:t>20</w:t>
      </w:r>
      <w:r w:rsidRPr="006C2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  <w:t xml:space="preserve"> відсотків</w:t>
      </w:r>
      <w:r w:rsidRPr="006C2783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 xml:space="preserve"> розміру мінімальної заробітної плати, встановленої законом на 01 січня податкового року.</w:t>
      </w:r>
    </w:p>
    <w:p w:rsidR="006C2783" w:rsidRPr="00896361" w:rsidRDefault="006C2783" w:rsidP="003E62BE">
      <w:pPr>
        <w:rPr>
          <w:rFonts w:ascii="Times New Roman" w:eastAsia="Calibri" w:hAnsi="Times New Roman" w:cs="Times New Roman"/>
          <w:sz w:val="24"/>
          <w:szCs w:val="24"/>
          <w:lang w:val="hu-HU"/>
        </w:rPr>
      </w:pPr>
    </w:p>
    <w:p w:rsidR="006C2783" w:rsidRPr="00896361" w:rsidRDefault="00E9672A" w:rsidP="003E62BE">
      <w:pPr>
        <w:rPr>
          <w:rFonts w:ascii="Times New Roman" w:hAnsi="Times New Roman" w:cs="Times New Roman"/>
          <w:lang w:val="uk-UA"/>
        </w:rPr>
      </w:pPr>
      <w:r w:rsidRPr="00896361">
        <w:rPr>
          <w:rFonts w:ascii="Times New Roman" w:hAnsi="Times New Roman" w:cs="Times New Roman"/>
          <w:lang w:val="uk-UA"/>
        </w:rPr>
        <w:t>Секратар сільської ради                                                                                               Н.О.Гере</w:t>
      </w:r>
    </w:p>
    <w:sectPr w:rsidR="006C2783" w:rsidRPr="00896361" w:rsidSect="00D4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34BC0"/>
    <w:multiLevelType w:val="hybridMultilevel"/>
    <w:tmpl w:val="9BC4179C"/>
    <w:lvl w:ilvl="0" w:tplc="3D22911E">
      <w:start w:val="69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9297FAB"/>
    <w:multiLevelType w:val="hybridMultilevel"/>
    <w:tmpl w:val="6C405A38"/>
    <w:lvl w:ilvl="0" w:tplc="AC9C8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9C0FF3"/>
    <w:multiLevelType w:val="hybridMultilevel"/>
    <w:tmpl w:val="8998F3E6"/>
    <w:lvl w:ilvl="0" w:tplc="04220001">
      <w:start w:val="1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0077F"/>
    <w:multiLevelType w:val="hybridMultilevel"/>
    <w:tmpl w:val="6522604C"/>
    <w:lvl w:ilvl="0" w:tplc="3DD8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68740A"/>
    <w:multiLevelType w:val="hybridMultilevel"/>
    <w:tmpl w:val="83DE3F7A"/>
    <w:lvl w:ilvl="0" w:tplc="4830AA8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E34E9F"/>
    <w:multiLevelType w:val="hybridMultilevel"/>
    <w:tmpl w:val="4AA4E59A"/>
    <w:lvl w:ilvl="0" w:tplc="E320DE22"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23D0"/>
    <w:rsid w:val="000123D0"/>
    <w:rsid w:val="0005672D"/>
    <w:rsid w:val="00110B09"/>
    <w:rsid w:val="00125CF6"/>
    <w:rsid w:val="0024285E"/>
    <w:rsid w:val="00275221"/>
    <w:rsid w:val="003E62BE"/>
    <w:rsid w:val="004F13D2"/>
    <w:rsid w:val="00533273"/>
    <w:rsid w:val="005914D6"/>
    <w:rsid w:val="005D768E"/>
    <w:rsid w:val="006125D8"/>
    <w:rsid w:val="00614A87"/>
    <w:rsid w:val="00632F70"/>
    <w:rsid w:val="006458D0"/>
    <w:rsid w:val="006972E5"/>
    <w:rsid w:val="006C2783"/>
    <w:rsid w:val="006E0284"/>
    <w:rsid w:val="006E6F0C"/>
    <w:rsid w:val="007379A2"/>
    <w:rsid w:val="00827A1C"/>
    <w:rsid w:val="00896361"/>
    <w:rsid w:val="009721E0"/>
    <w:rsid w:val="009D53EF"/>
    <w:rsid w:val="00A25EBE"/>
    <w:rsid w:val="00AD69C0"/>
    <w:rsid w:val="00B00C84"/>
    <w:rsid w:val="00B94A7D"/>
    <w:rsid w:val="00C23C64"/>
    <w:rsid w:val="00C36852"/>
    <w:rsid w:val="00CB21EC"/>
    <w:rsid w:val="00D47BBB"/>
    <w:rsid w:val="00D6167F"/>
    <w:rsid w:val="00E9672A"/>
    <w:rsid w:val="00FA1215"/>
    <w:rsid w:val="00FD4EB9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BB"/>
  </w:style>
  <w:style w:type="paragraph" w:styleId="1">
    <w:name w:val="heading 1"/>
    <w:basedOn w:val="a"/>
    <w:next w:val="a"/>
    <w:link w:val="10"/>
    <w:qFormat/>
    <w:rsid w:val="000123D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nhideWhenUsed/>
    <w:qFormat/>
    <w:rsid w:val="00012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23D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E62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12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3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3D0"/>
  </w:style>
  <w:style w:type="character" w:customStyle="1" w:styleId="a3">
    <w:name w:val="Верхний колонтитул Знак"/>
    <w:basedOn w:val="a0"/>
    <w:link w:val="a4"/>
    <w:uiPriority w:val="99"/>
    <w:rsid w:val="00012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12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123D0"/>
  </w:style>
  <w:style w:type="paragraph" w:customStyle="1" w:styleId="a5">
    <w:name w:val="Нормальний текст"/>
    <w:basedOn w:val="a"/>
    <w:link w:val="a6"/>
    <w:rsid w:val="000123D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6">
    <w:name w:val="Нормальний текст Знак"/>
    <w:link w:val="a5"/>
    <w:locked/>
    <w:rsid w:val="000123D0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0123D0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rsid w:val="000123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азва документа"/>
    <w:basedOn w:val="a"/>
    <w:next w:val="a5"/>
    <w:rsid w:val="000123D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0123D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9">
    <w:name w:val="Table Grid"/>
    <w:basedOn w:val="a1"/>
    <w:rsid w:val="000123D0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0123D0"/>
    <w:rPr>
      <w:b/>
      <w:bCs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3"/>
    <w:unhideWhenUsed/>
    <w:rsid w:val="0001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123D0"/>
  </w:style>
  <w:style w:type="paragraph" w:customStyle="1" w:styleId="rvps6">
    <w:name w:val="rvps6"/>
    <w:basedOn w:val="a"/>
    <w:rsid w:val="0001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0123D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0123D0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012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012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3D0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0123D0"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sid w:val="000123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012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incstrkz1">
    <w:name w:val="Nincs térköz1"/>
    <w:uiPriority w:val="1"/>
    <w:qFormat/>
    <w:rsid w:val="0001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01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62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E62BE"/>
  </w:style>
  <w:style w:type="paragraph" w:styleId="af2">
    <w:name w:val="footer"/>
    <w:basedOn w:val="a"/>
    <w:link w:val="af3"/>
    <w:uiPriority w:val="99"/>
    <w:unhideWhenUsed/>
    <w:rsid w:val="003E62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3E62BE"/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9"/>
    <w:rsid w:val="003E62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Wisnow">
    <w:name w:val="StyleWisnow"/>
    <w:basedOn w:val="a"/>
    <w:rsid w:val="003E62BE"/>
    <w:pPr>
      <w:spacing w:after="0" w:line="220" w:lineRule="exact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rvts46">
    <w:name w:val="rvts46"/>
    <w:basedOn w:val="a0"/>
    <w:rsid w:val="003E62BE"/>
  </w:style>
  <w:style w:type="character" w:customStyle="1" w:styleId="rvts11">
    <w:name w:val="rvts11"/>
    <w:basedOn w:val="a0"/>
    <w:rsid w:val="003E62BE"/>
  </w:style>
  <w:style w:type="paragraph" w:customStyle="1" w:styleId="rvps12">
    <w:name w:val="rvps12"/>
    <w:basedOn w:val="a"/>
    <w:rsid w:val="003E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3E62B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6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14">
    <w:name w:val="rvps14"/>
    <w:basedOn w:val="a"/>
    <w:rsid w:val="003E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3E62BE"/>
  </w:style>
  <w:style w:type="character" w:customStyle="1" w:styleId="rvts37">
    <w:name w:val="rvts37"/>
    <w:basedOn w:val="a0"/>
    <w:rsid w:val="003E62BE"/>
  </w:style>
  <w:style w:type="paragraph" w:styleId="af7">
    <w:name w:val="Subtitle"/>
    <w:basedOn w:val="a"/>
    <w:next w:val="a"/>
    <w:link w:val="af8"/>
    <w:autoRedefine/>
    <w:qFormat/>
    <w:rsid w:val="003E62BE"/>
    <w:pPr>
      <w:numPr>
        <w:ilvl w:val="1"/>
      </w:numPr>
      <w:spacing w:after="0" w:line="240" w:lineRule="auto"/>
    </w:pPr>
    <w:rPr>
      <w:rFonts w:ascii="Arno Pro" w:eastAsia="Times New Roman" w:hAnsi="Arno Pro" w:cs="Times New Roman"/>
      <w:b/>
      <w:iCs/>
      <w:color w:val="000000"/>
      <w:spacing w:val="15"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3E62BE"/>
    <w:rPr>
      <w:rFonts w:ascii="Arno Pro" w:eastAsia="Times New Roman" w:hAnsi="Arno Pro" w:cs="Times New Roman"/>
      <w:b/>
      <w:iCs/>
      <w:color w:val="000000"/>
      <w:spacing w:val="15"/>
      <w:sz w:val="28"/>
      <w:szCs w:val="24"/>
      <w:lang w:eastAsia="ru-RU"/>
    </w:rPr>
  </w:style>
  <w:style w:type="paragraph" w:customStyle="1" w:styleId="Body">
    <w:name w:val="Body"/>
    <w:basedOn w:val="a"/>
    <w:next w:val="a"/>
    <w:autoRedefine/>
    <w:qFormat/>
    <w:rsid w:val="003E62BE"/>
    <w:pPr>
      <w:spacing w:after="0" w:line="360" w:lineRule="auto"/>
      <w:jc w:val="both"/>
    </w:pPr>
    <w:rPr>
      <w:rFonts w:ascii="Arno Pro" w:eastAsia="Times New Roman" w:hAnsi="Arno Pro" w:cs="Times New Roman"/>
      <w:sz w:val="28"/>
      <w:szCs w:val="20"/>
      <w:lang w:eastAsia="ru-RU"/>
    </w:rPr>
  </w:style>
  <w:style w:type="paragraph" w:customStyle="1" w:styleId="af9">
    <w:name w:val="Таблица"/>
    <w:basedOn w:val="Body"/>
    <w:autoRedefine/>
    <w:qFormat/>
    <w:rsid w:val="003E62BE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paragraph" w:customStyle="1" w:styleId="StyleZakonu">
    <w:name w:val="StyleZakonu"/>
    <w:basedOn w:val="a"/>
    <w:link w:val="StyleZakonu0"/>
    <w:rsid w:val="003E62BE"/>
    <w:pPr>
      <w:spacing w:after="60" w:line="220" w:lineRule="exact"/>
      <w:ind w:firstLine="284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StyleZakonu0">
    <w:name w:val="StyleZakonu Знак"/>
    <w:link w:val="StyleZakonu"/>
    <w:locked/>
    <w:rsid w:val="003E62BE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fa">
    <w:name w:val="Основной текст_"/>
    <w:basedOn w:val="a0"/>
    <w:link w:val="15"/>
    <w:rsid w:val="003E62BE"/>
    <w:rPr>
      <w:shd w:val="clear" w:color="auto" w:fill="FFFFFF"/>
    </w:rPr>
  </w:style>
  <w:style w:type="paragraph" w:customStyle="1" w:styleId="15">
    <w:name w:val="Основной текст1"/>
    <w:basedOn w:val="a"/>
    <w:link w:val="afa"/>
    <w:rsid w:val="003E62BE"/>
    <w:pPr>
      <w:widowControl w:val="0"/>
      <w:shd w:val="clear" w:color="auto" w:fill="FFFFFF"/>
      <w:spacing w:before="900" w:after="180" w:line="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8BB2-F06D-4E3B-8147-034DA135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24608</Words>
  <Characters>14028</Characters>
  <Application>Microsoft Office Word</Application>
  <DocSecurity>0</DocSecurity>
  <Lines>116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</cp:revision>
  <cp:lastPrinted>2019-07-02T13:03:00Z</cp:lastPrinted>
  <dcterms:created xsi:type="dcterms:W3CDTF">2019-07-02T08:14:00Z</dcterms:created>
  <dcterms:modified xsi:type="dcterms:W3CDTF">2019-07-05T07:29:00Z</dcterms:modified>
</cp:coreProperties>
</file>